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47190" w14:textId="2F163A30" w:rsidR="00347E99" w:rsidRPr="00347E99" w:rsidRDefault="00347E99">
      <w:pPr>
        <w:rPr>
          <w:b/>
          <w:bCs/>
        </w:rPr>
      </w:pPr>
      <w:r w:rsidRPr="00347E99">
        <w:rPr>
          <w:b/>
          <w:bCs/>
        </w:rPr>
        <w:t xml:space="preserve">Verplicht </w:t>
      </w:r>
      <w:r w:rsidRPr="00347E99">
        <w:rPr>
          <w:b/>
          <w:bCs/>
        </w:rPr>
        <w:t>minimumremgeld</w:t>
      </w:r>
      <w:r w:rsidRPr="00347E99">
        <w:rPr>
          <w:b/>
          <w:bCs/>
        </w:rPr>
        <w:t xml:space="preserve"> per verpakking geneesmiddel.</w:t>
      </w:r>
    </w:p>
    <w:p w14:paraId="4731FD91" w14:textId="77777777" w:rsidR="00347E99" w:rsidRDefault="00347E99"/>
    <w:p w14:paraId="543DA8E2" w14:textId="6EF7AA1D" w:rsidR="00DA6916" w:rsidRDefault="00347E99">
      <w:r w:rsidRPr="00347E99">
        <w:t>Vanaf 1 januari 2026 voer</w:t>
      </w:r>
      <w:r>
        <w:t>de</w:t>
      </w:r>
      <w:r w:rsidRPr="00347E99">
        <w:t xml:space="preserve"> het RIZIV </w:t>
      </w:r>
      <w:r>
        <w:t>enkele nieuwe regels in voor de terugbetaling van geneesmiddelen. Dit gebeurde</w:t>
      </w:r>
      <w:r w:rsidRPr="00347E99">
        <w:t xml:space="preserve"> in het kader van de gezondheidszorgbegroting</w:t>
      </w:r>
      <w:r>
        <w:t xml:space="preserve"> door de stijgende kosten in de gezondheidszorg</w:t>
      </w:r>
      <w:r w:rsidRPr="00347E99">
        <w:t xml:space="preserve">. </w:t>
      </w:r>
    </w:p>
    <w:p w14:paraId="2839B482" w14:textId="50160B29" w:rsidR="00DA6916" w:rsidRPr="00DA6916" w:rsidRDefault="00DA6916" w:rsidP="00DA6916">
      <w:r>
        <w:t>Zoals u weet worden n</w:t>
      </w:r>
      <w:r w:rsidRPr="00DA6916">
        <w:t xml:space="preserve">iet alle geneesmiddelen op </w:t>
      </w:r>
      <w:r>
        <w:t>een</w:t>
      </w:r>
      <w:r w:rsidRPr="00DA6916">
        <w:t>zelfde manier terugbetaald door de ziekteverzekering. Er bestaan </w:t>
      </w:r>
      <w:r w:rsidRPr="00DA6916">
        <w:rPr>
          <w:b/>
          <w:bCs/>
        </w:rPr>
        <w:t>verschillende terugbetalingscategorieën</w:t>
      </w:r>
      <w:r w:rsidRPr="00DA6916">
        <w:t>, die bepaald worden op basis van het medisch-therapeutisch belang en de noodzakelijkheid van het geneesmiddel.</w:t>
      </w:r>
    </w:p>
    <w:p w14:paraId="48CE9C38" w14:textId="7106DD6C" w:rsidR="00DA6916" w:rsidRPr="00DA6916" w:rsidRDefault="00DA6916" w:rsidP="00DA6916">
      <w:pPr>
        <w:numPr>
          <w:ilvl w:val="0"/>
          <w:numId w:val="1"/>
        </w:numPr>
      </w:pPr>
      <w:r w:rsidRPr="00DA6916">
        <w:t>Geneesmiddelen uit </w:t>
      </w:r>
      <w:r w:rsidRPr="00DA6916">
        <w:rPr>
          <w:b/>
          <w:bCs/>
        </w:rPr>
        <w:t>categorie A</w:t>
      </w:r>
      <w:r w:rsidRPr="00DA6916">
        <w:t xml:space="preserve"> worden als essentieel beschouwd en </w:t>
      </w:r>
      <w:r>
        <w:t xml:space="preserve">waren tot eind 2025 volledig </w:t>
      </w:r>
      <w:r w:rsidRPr="00DA6916">
        <w:rPr>
          <w:b/>
          <w:bCs/>
        </w:rPr>
        <w:t>gratis </w:t>
      </w:r>
      <w:r w:rsidRPr="00DA6916">
        <w:t>voor patiënten.</w:t>
      </w:r>
    </w:p>
    <w:p w14:paraId="6B9EF3E7" w14:textId="1A262FB5" w:rsidR="00DA6916" w:rsidRDefault="00DA6916" w:rsidP="00DA6916">
      <w:pPr>
        <w:numPr>
          <w:ilvl w:val="0"/>
          <w:numId w:val="2"/>
        </w:numPr>
      </w:pPr>
      <w:r w:rsidRPr="00DA6916">
        <w:t>Geneesmiddelen uit de </w:t>
      </w:r>
      <w:r w:rsidRPr="00DA6916">
        <w:rPr>
          <w:b/>
          <w:bCs/>
        </w:rPr>
        <w:t>categorieën B, C of Cx</w:t>
      </w:r>
      <w:r w:rsidRPr="00DA6916">
        <w:t xml:space="preserve"> zijn </w:t>
      </w:r>
      <w:r>
        <w:t xml:space="preserve">altijd </w:t>
      </w:r>
      <w:r w:rsidRPr="00DA6916">
        <w:t xml:space="preserve">onderworpen </w:t>
      </w:r>
      <w:r>
        <w:t xml:space="preserve">geweest </w:t>
      </w:r>
      <w:r w:rsidRPr="00DA6916">
        <w:t>aan </w:t>
      </w:r>
      <w:r>
        <w:t xml:space="preserve">een </w:t>
      </w:r>
      <w:r w:rsidRPr="00DA6916">
        <w:rPr>
          <w:b/>
          <w:bCs/>
        </w:rPr>
        <w:t>remgeld</w:t>
      </w:r>
      <w:r>
        <w:rPr>
          <w:b/>
          <w:bCs/>
        </w:rPr>
        <w:t xml:space="preserve"> (=persoonlijk bijdrage)</w:t>
      </w:r>
      <w:r w:rsidRPr="00DA6916">
        <w:t xml:space="preserve">. </w:t>
      </w:r>
      <w:r>
        <w:t>Het bedrag</w:t>
      </w:r>
      <w:r w:rsidRPr="00DA6916">
        <w:t xml:space="preserve"> loopt op naargelang de categorie: hoe "hoger" de categorie, hoe minder essentieel het geneesmiddel wordt geacht en hoe groter het deel is dat </w:t>
      </w:r>
      <w:r>
        <w:t>u</w:t>
      </w:r>
      <w:r w:rsidRPr="00DA6916">
        <w:t xml:space="preserve"> als patiënt zelf moet betalen.</w:t>
      </w:r>
    </w:p>
    <w:p w14:paraId="151CE60C" w14:textId="59A981E1" w:rsidR="00347E99" w:rsidRPr="00DA6916" w:rsidRDefault="00347E99">
      <w:pPr>
        <w:rPr>
          <w:b/>
          <w:bCs/>
        </w:rPr>
      </w:pPr>
      <w:r>
        <w:t xml:space="preserve">De meest opvallende regel </w:t>
      </w:r>
      <w:r w:rsidR="00DA6916" w:rsidRPr="00DA6916">
        <w:rPr>
          <w:b/>
          <w:bCs/>
        </w:rPr>
        <w:t>vanaf 1/1/2026</w:t>
      </w:r>
      <w:r w:rsidR="00DA6916">
        <w:t xml:space="preserve"> </w:t>
      </w:r>
      <w:r>
        <w:t xml:space="preserve">is het invoeren van een </w:t>
      </w:r>
      <w:r w:rsidRPr="00DA6916">
        <w:rPr>
          <w:b/>
          <w:bCs/>
        </w:rPr>
        <w:t>verplicht minimu</w:t>
      </w:r>
      <w:r w:rsidRPr="00DA6916">
        <w:rPr>
          <w:b/>
          <w:bCs/>
        </w:rPr>
        <w:t xml:space="preserve">mremgeld </w:t>
      </w:r>
      <w:r w:rsidRPr="00DA6916">
        <w:rPr>
          <w:b/>
          <w:bCs/>
        </w:rPr>
        <w:t xml:space="preserve">per verpakking geneesmiddelen. </w:t>
      </w:r>
    </w:p>
    <w:p w14:paraId="30B2B53D" w14:textId="236A1552" w:rsidR="00DA6916" w:rsidRDefault="00347E99">
      <w:r>
        <w:t>Dit betekent dat iedereen bij de aankoop v</w:t>
      </w:r>
      <w:r w:rsidR="00657C2E">
        <w:t>an</w:t>
      </w:r>
      <w:r>
        <w:t xml:space="preserve"> geneesmiddelen een minimum eigen bijdrage</w:t>
      </w:r>
      <w:r w:rsidR="00657C2E">
        <w:t xml:space="preserve"> per verpakking</w:t>
      </w:r>
      <w:r>
        <w:t xml:space="preserve"> zal moeten betalen, ook voor geneesmiddelen die tot nu toe volledig werden terugbetaald zoals</w:t>
      </w:r>
      <w:r w:rsidR="00657C2E">
        <w:t xml:space="preserve"> de medicatie uit de terugbetalingscategorie </w:t>
      </w:r>
      <w:r w:rsidR="00DA6916">
        <w:t>A,</w:t>
      </w:r>
      <w:r w:rsidR="00657C2E">
        <w:t xml:space="preserve"> die vooral levensnoodzakelijke specialiteiten bevat. </w:t>
      </w:r>
    </w:p>
    <w:p w14:paraId="685106FA" w14:textId="1C70FB29" w:rsidR="00DA6916" w:rsidRDefault="00DA6916">
      <w:r>
        <w:t xml:space="preserve">Voor patiënten met een </w:t>
      </w:r>
      <w:r w:rsidRPr="00DA6916">
        <w:rPr>
          <w:b/>
          <w:bCs/>
        </w:rPr>
        <w:t>verhoogde tegemoetkoming bedraagt nu het remgeld minstens 1 euro per verpakking,</w:t>
      </w:r>
      <w:r>
        <w:t xml:space="preserve"> terwijl het </w:t>
      </w:r>
      <w:r w:rsidRPr="00DA6916">
        <w:rPr>
          <w:b/>
          <w:bCs/>
        </w:rPr>
        <w:t>remgeld voor de gewoon verzekerden naar 2 euro per verpakking</w:t>
      </w:r>
      <w:r>
        <w:t xml:space="preserve"> stijgt. </w:t>
      </w:r>
    </w:p>
    <w:p w14:paraId="732BAB40" w14:textId="277D3897" w:rsidR="00347E99" w:rsidRDefault="00657C2E">
      <w:r>
        <w:t xml:space="preserve">Voor </w:t>
      </w:r>
      <w:r w:rsidR="00353B3D">
        <w:t>elk</w:t>
      </w:r>
      <w:r>
        <w:t xml:space="preserve"> doosje </w:t>
      </w:r>
      <w:proofErr w:type="spellStart"/>
      <w:r w:rsidR="00347E99">
        <w:t>Cellcept</w:t>
      </w:r>
      <w:proofErr w:type="spellEnd"/>
      <w:r>
        <w:t>,</w:t>
      </w:r>
      <w:r w:rsidR="00347E99">
        <w:t xml:space="preserve"> </w:t>
      </w:r>
      <w:proofErr w:type="spellStart"/>
      <w:r w:rsidR="00347E99">
        <w:t>Prograft</w:t>
      </w:r>
      <w:proofErr w:type="spellEnd"/>
      <w:r>
        <w:t xml:space="preserve">, </w:t>
      </w:r>
      <w:r w:rsidR="00347E99">
        <w:t>Adagraf</w:t>
      </w:r>
      <w:r>
        <w:t>t of voor insuline</w:t>
      </w:r>
      <w:r w:rsidR="00347E99">
        <w:t xml:space="preserve"> </w:t>
      </w:r>
      <w:r>
        <w:t xml:space="preserve">betaalt u nu een eigen bijdrage per verpakking. </w:t>
      </w:r>
      <w:r w:rsidR="00347E99" w:rsidRPr="00347E99">
        <w:t>De</w:t>
      </w:r>
      <w:r>
        <w:t xml:space="preserve"> betaalde bedragen tellen wel mee voor</w:t>
      </w:r>
      <w:r w:rsidR="00347E99" w:rsidRPr="00347E99">
        <w:t xml:space="preserve"> </w:t>
      </w:r>
      <w:r w:rsidR="00353B3D">
        <w:t xml:space="preserve">uw </w:t>
      </w:r>
      <w:r w:rsidR="00347E99" w:rsidRPr="00347E99">
        <w:t>maximumfactuur</w:t>
      </w:r>
      <w:r>
        <w:t>. Ook is de maximumfactuur</w:t>
      </w:r>
      <w:r w:rsidR="00353B3D">
        <w:t xml:space="preserve"> nu</w:t>
      </w:r>
      <w:r>
        <w:t xml:space="preserve"> uitgebreid voor de</w:t>
      </w:r>
      <w:r w:rsidR="00347E99" w:rsidRPr="00347E99">
        <w:t xml:space="preserve"> </w:t>
      </w:r>
      <w:r>
        <w:t xml:space="preserve">medicatie in </w:t>
      </w:r>
      <w:r w:rsidR="00347E99" w:rsidRPr="00347E99">
        <w:t>categorieën Cs en Cx.</w:t>
      </w:r>
      <w:r>
        <w:t xml:space="preserve"> Voor sommige geneesmiddelen, zoals cholesterolverlagers (</w:t>
      </w:r>
      <w:r w:rsidR="00347E99" w:rsidRPr="00347E99">
        <w:t xml:space="preserve">statines, </w:t>
      </w:r>
      <w:proofErr w:type="spellStart"/>
      <w:r w:rsidR="00347E99" w:rsidRPr="00347E99">
        <w:t>ezetimibe</w:t>
      </w:r>
      <w:proofErr w:type="spellEnd"/>
      <w:r w:rsidR="00347E99" w:rsidRPr="00347E99">
        <w:t xml:space="preserve"> en combinaties</w:t>
      </w:r>
      <w:r>
        <w:t>)</w:t>
      </w:r>
      <w:r w:rsidR="00347E99" w:rsidRPr="00347E99">
        <w:t xml:space="preserve">, </w:t>
      </w:r>
      <w:r>
        <w:t xml:space="preserve">maagzuurremmers </w:t>
      </w:r>
      <w:r w:rsidR="00347E99" w:rsidRPr="00347E99">
        <w:t xml:space="preserve">stijgt het remgeld. </w:t>
      </w:r>
      <w:r>
        <w:t>Dit doordat deze s</w:t>
      </w:r>
      <w:r w:rsidR="00347E99" w:rsidRPr="00347E99">
        <w:t xml:space="preserve">pecialiteiten die in categorie </w:t>
      </w:r>
      <w:r w:rsidR="00353B3D">
        <w:t>B</w:t>
      </w:r>
      <w:r w:rsidR="00347E99" w:rsidRPr="00347E99">
        <w:t xml:space="preserve"> zaten, verhuizen naar categorie </w:t>
      </w:r>
      <w:r w:rsidR="00353B3D">
        <w:t>C</w:t>
      </w:r>
      <w:r>
        <w:t xml:space="preserve">, waarbij het RIZIV </w:t>
      </w:r>
      <w:r w:rsidR="00353B3D">
        <w:t xml:space="preserve">nu </w:t>
      </w:r>
      <w:r>
        <w:t>een lagere terugbetaling voorziet</w:t>
      </w:r>
      <w:r w:rsidR="00347E99" w:rsidRPr="00347E99">
        <w:t xml:space="preserve">. </w:t>
      </w:r>
      <w:r w:rsidR="00353B3D">
        <w:t>Uw apotheker kan u hierover ook verder informeren.</w:t>
      </w:r>
    </w:p>
    <w:p w14:paraId="528F7D0C" w14:textId="77777777" w:rsidR="00347E99" w:rsidRDefault="00347E99"/>
    <w:sectPr w:rsidR="00347E9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A52595"/>
    <w:multiLevelType w:val="multilevel"/>
    <w:tmpl w:val="11A07E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BB51D3E"/>
    <w:multiLevelType w:val="multilevel"/>
    <w:tmpl w:val="33EC5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213346888">
    <w:abstractNumId w:val="0"/>
  </w:num>
  <w:num w:numId="2" w16cid:durableId="21172112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7E99"/>
    <w:rsid w:val="00347E99"/>
    <w:rsid w:val="00353B3D"/>
    <w:rsid w:val="00457CDE"/>
    <w:rsid w:val="004E4309"/>
    <w:rsid w:val="00657C2E"/>
    <w:rsid w:val="00B06704"/>
    <w:rsid w:val="00D9012E"/>
    <w:rsid w:val="00DA69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DE4E76"/>
  <w15:chartTrackingRefBased/>
  <w15:docId w15:val="{B760CD40-7C14-4D1E-B692-AA07F083A1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B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347E9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347E9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347E9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347E9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347E9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347E9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347E9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347E9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347E9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347E9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347E9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347E9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347E99"/>
    <w:rPr>
      <w:rFonts w:eastAsiaTheme="majorEastAsia" w:cstheme="majorBidi"/>
      <w:i/>
      <w:iCs/>
      <w:color w:val="2F5496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347E99"/>
    <w:rPr>
      <w:rFonts w:eastAsiaTheme="majorEastAsia" w:cstheme="majorBidi"/>
      <w:color w:val="2F5496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347E99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347E99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347E99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347E99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347E9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347E9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347E9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347E9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347E9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347E99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347E9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347E99"/>
    <w:rPr>
      <w:i/>
      <w:iCs/>
      <w:color w:val="2F5496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347E9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347E99"/>
    <w:rPr>
      <w:i/>
      <w:iCs/>
      <w:color w:val="2F5496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347E99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347E99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347E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328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UZ Leuven</Company>
  <LinksUpToDate>false</LinksUpToDate>
  <CharactersWithSpaces>2133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Kathleen Remans</dc:creator>
  <cp:keywords/>
  <dc:description/>
  <cp:lastModifiedBy>Kathleen Remans</cp:lastModifiedBy>
  <cp:revision>1</cp:revision>
  <dcterms:created xsi:type="dcterms:W3CDTF">2026-01-22T13:46:00Z</dcterms:created>
  <dcterms:modified xsi:type="dcterms:W3CDTF">2026-01-22T14:19:00Z</dcterms:modified>
</cp:coreProperties>
</file>